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8A" w:rsidRPr="00250088" w:rsidRDefault="007D098A" w:rsidP="007D098A">
      <w:pPr>
        <w:jc w:val="center"/>
        <w:rPr>
          <w:rFonts w:ascii="Times New Roman" w:hAnsi="Times New Roman" w:cs="Times New Roman"/>
          <w:b/>
          <w:sz w:val="28"/>
          <w:szCs w:val="28"/>
        </w:rPr>
      </w:pPr>
      <w:r w:rsidRPr="00250088">
        <w:rPr>
          <w:rFonts w:ascii="Times New Roman" w:hAnsi="Times New Roman" w:cs="Times New Roman"/>
          <w:b/>
          <w:sz w:val="28"/>
          <w:szCs w:val="28"/>
        </w:rPr>
        <w:t xml:space="preserve">АННОТАЦИЯ К РАБОЧЕЙ ПРОГРАММЕ                                                              </w:t>
      </w:r>
      <w:r w:rsidR="00D63BDC">
        <w:rPr>
          <w:rFonts w:ascii="Times New Roman" w:hAnsi="Times New Roman" w:cs="Times New Roman"/>
          <w:b/>
          <w:sz w:val="28"/>
          <w:szCs w:val="28"/>
        </w:rPr>
        <w:t xml:space="preserve">         подготовительной к школе группы №4 «Знайки</w:t>
      </w:r>
      <w:bookmarkStart w:id="0" w:name="_GoBack"/>
      <w:bookmarkEnd w:id="0"/>
      <w:r w:rsidRPr="002500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50088">
        <w:rPr>
          <w:rFonts w:ascii="Times New Roman" w:hAnsi="Times New Roman" w:cs="Times New Roman"/>
          <w:b/>
          <w:sz w:val="28"/>
          <w:szCs w:val="28"/>
        </w:rPr>
        <w:t>Муниципального автономного дошкольного образовательного учреждения «Детский сад №2 «Ёлочка» общеразвивающего вида                                                               с приоритетным осуществлением                                                                         художественно-эстетического развития воспитанников</w:t>
      </w:r>
    </w:p>
    <w:p w:rsidR="007D098A" w:rsidRPr="00250088" w:rsidRDefault="007D098A" w:rsidP="007D098A">
      <w:pPr>
        <w:jc w:val="both"/>
        <w:rPr>
          <w:rFonts w:ascii="Times New Roman" w:hAnsi="Times New Roman" w:cs="Times New Roman"/>
          <w:sz w:val="28"/>
          <w:szCs w:val="28"/>
        </w:rPr>
      </w:pPr>
      <w:r w:rsidRPr="00250088">
        <w:rPr>
          <w:rFonts w:ascii="Times New Roman" w:hAnsi="Times New Roman" w:cs="Times New Roman"/>
          <w:sz w:val="28"/>
          <w:szCs w:val="28"/>
        </w:rPr>
        <w:t xml:space="preserve">       Рабочая про</w:t>
      </w:r>
      <w:r w:rsidR="00D63BDC">
        <w:rPr>
          <w:rFonts w:ascii="Times New Roman" w:hAnsi="Times New Roman" w:cs="Times New Roman"/>
          <w:sz w:val="28"/>
          <w:szCs w:val="28"/>
        </w:rPr>
        <w:t>грамма в подготовительной к школе группе №4 «Знайки</w:t>
      </w:r>
      <w:r w:rsidRPr="00250088">
        <w:rPr>
          <w:rFonts w:ascii="Times New Roman" w:hAnsi="Times New Roman" w:cs="Times New Roman"/>
          <w:sz w:val="28"/>
          <w:szCs w:val="28"/>
        </w:rPr>
        <w:t xml:space="preserve">» (далее-Программа) обеспечивает разностороннее </w:t>
      </w:r>
      <w:r w:rsidR="00D63BDC">
        <w:rPr>
          <w:rFonts w:ascii="Times New Roman" w:hAnsi="Times New Roman" w:cs="Times New Roman"/>
          <w:sz w:val="28"/>
          <w:szCs w:val="28"/>
        </w:rPr>
        <w:t>развитие детей в возрасте от 6-и до 7-</w:t>
      </w:r>
      <w:r>
        <w:rPr>
          <w:rFonts w:ascii="Times New Roman" w:hAnsi="Times New Roman" w:cs="Times New Roman"/>
          <w:sz w:val="28"/>
          <w:szCs w:val="28"/>
        </w:rPr>
        <w:t>и</w:t>
      </w:r>
      <w:r w:rsidRPr="00250088">
        <w:rPr>
          <w:rFonts w:ascii="Times New Roman" w:hAnsi="Times New Roman" w:cs="Times New Roman"/>
          <w:sz w:val="28"/>
          <w:szCs w:val="28"/>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развитию. Программа разработана на основе основной общеобразовательной программы – образовательной программы МАДОУ «Детский сад №2 «Ёлочка», в соответствии с Федеральным государственным образовательным стандартом дошкольного образования (приказ Минобрнауки РФ от 17.10.2013г. №1155). </w:t>
      </w:r>
    </w:p>
    <w:p w:rsidR="007D098A" w:rsidRPr="00250088" w:rsidRDefault="007D098A" w:rsidP="007D098A">
      <w:pPr>
        <w:spacing w:line="276" w:lineRule="auto"/>
        <w:jc w:val="both"/>
        <w:rPr>
          <w:rFonts w:ascii="Times New Roman" w:hAnsi="Times New Roman" w:cs="Times New Roman"/>
          <w:sz w:val="28"/>
          <w:szCs w:val="28"/>
        </w:rPr>
      </w:pPr>
      <w:r w:rsidRPr="00250088">
        <w:rPr>
          <w:rFonts w:ascii="Times New Roman" w:hAnsi="Times New Roman" w:cs="Times New Roman"/>
          <w:sz w:val="28"/>
          <w:szCs w:val="28"/>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Программа включает целевой, содержательный и организационный раздел. Все разделы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7D098A" w:rsidRPr="006303F5" w:rsidRDefault="007D098A" w:rsidP="007D098A">
      <w:pPr>
        <w:pStyle w:val="Default"/>
        <w:spacing w:line="276" w:lineRule="auto"/>
        <w:jc w:val="both"/>
        <w:rPr>
          <w:sz w:val="28"/>
          <w:szCs w:val="28"/>
        </w:rPr>
      </w:pPr>
      <w:r w:rsidRPr="00D41F72">
        <w:rPr>
          <w:rFonts w:asciiTheme="majorHAnsi" w:hAnsiTheme="majorHAnsi"/>
        </w:rPr>
        <w:t xml:space="preserve">        </w:t>
      </w:r>
      <w:r w:rsidRPr="006303F5">
        <w:rPr>
          <w:b/>
          <w:bCs/>
          <w:sz w:val="28"/>
          <w:szCs w:val="28"/>
        </w:rPr>
        <w:t xml:space="preserve">Цель реализации Программы: </w:t>
      </w:r>
      <w:r w:rsidRPr="006303F5">
        <w:rPr>
          <w:sz w:val="28"/>
          <w:szCs w:val="28"/>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посредством: </w:t>
      </w:r>
    </w:p>
    <w:p w:rsidR="007D098A" w:rsidRPr="006303F5" w:rsidRDefault="007D098A" w:rsidP="007D098A">
      <w:pPr>
        <w:pStyle w:val="Default"/>
        <w:numPr>
          <w:ilvl w:val="0"/>
          <w:numId w:val="1"/>
        </w:numPr>
        <w:spacing w:line="276" w:lineRule="auto"/>
        <w:jc w:val="both"/>
        <w:rPr>
          <w:sz w:val="28"/>
          <w:szCs w:val="28"/>
        </w:rPr>
      </w:pPr>
      <w:r w:rsidRPr="006303F5">
        <w:rPr>
          <w:sz w:val="28"/>
          <w:szCs w:val="28"/>
        </w:rPr>
        <w:t xml:space="preserve">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7D098A" w:rsidRPr="006303F5" w:rsidRDefault="007D098A" w:rsidP="007D098A">
      <w:pPr>
        <w:pStyle w:val="Default"/>
        <w:numPr>
          <w:ilvl w:val="0"/>
          <w:numId w:val="1"/>
        </w:numPr>
        <w:spacing w:line="276" w:lineRule="auto"/>
        <w:jc w:val="both"/>
        <w:rPr>
          <w:sz w:val="28"/>
          <w:szCs w:val="28"/>
        </w:rPr>
      </w:pPr>
      <w:r w:rsidRPr="006303F5">
        <w:rPr>
          <w:sz w:val="28"/>
          <w:szCs w:val="28"/>
        </w:rPr>
        <w:t>создания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7D098A" w:rsidRPr="006303F5" w:rsidRDefault="007D098A" w:rsidP="007D098A">
      <w:pPr>
        <w:pStyle w:val="Default"/>
        <w:numPr>
          <w:ilvl w:val="0"/>
          <w:numId w:val="1"/>
        </w:numPr>
        <w:spacing w:line="276" w:lineRule="auto"/>
        <w:jc w:val="both"/>
        <w:rPr>
          <w:sz w:val="28"/>
          <w:szCs w:val="28"/>
        </w:rPr>
      </w:pPr>
      <w:r w:rsidRPr="006303F5">
        <w:rPr>
          <w:sz w:val="28"/>
          <w:szCs w:val="28"/>
        </w:rPr>
        <w:t xml:space="preserve"> </w:t>
      </w:r>
      <w:r w:rsidRPr="006303F5">
        <w:rPr>
          <w:color w:val="auto"/>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7D098A" w:rsidRPr="006303F5" w:rsidRDefault="007D098A" w:rsidP="007D098A">
      <w:pPr>
        <w:pStyle w:val="Default"/>
        <w:spacing w:line="276" w:lineRule="auto"/>
        <w:jc w:val="both"/>
        <w:rPr>
          <w:color w:val="auto"/>
          <w:sz w:val="28"/>
          <w:szCs w:val="28"/>
        </w:rPr>
      </w:pPr>
    </w:p>
    <w:p w:rsidR="007D098A" w:rsidRPr="006303F5" w:rsidRDefault="007D098A" w:rsidP="007D098A">
      <w:pPr>
        <w:pStyle w:val="Default"/>
        <w:spacing w:line="276" w:lineRule="auto"/>
        <w:jc w:val="both"/>
        <w:rPr>
          <w:color w:val="auto"/>
          <w:sz w:val="28"/>
          <w:szCs w:val="28"/>
        </w:rPr>
      </w:pPr>
      <w:r w:rsidRPr="006303F5">
        <w:rPr>
          <w:b/>
          <w:bCs/>
          <w:color w:val="auto"/>
          <w:sz w:val="28"/>
          <w:szCs w:val="28"/>
        </w:rPr>
        <w:lastRenderedPageBreak/>
        <w:t xml:space="preserve">Задачи реализации Программы: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1. охрана и укрепление физического и психического здоровья детей, в том числе их эмоционального благополучия;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7D098A" w:rsidRPr="006303F5" w:rsidRDefault="007D098A" w:rsidP="007D098A">
      <w:pPr>
        <w:pStyle w:val="Default"/>
        <w:spacing w:after="71" w:line="276" w:lineRule="auto"/>
        <w:jc w:val="both"/>
        <w:rPr>
          <w:color w:val="auto"/>
          <w:sz w:val="28"/>
          <w:szCs w:val="28"/>
        </w:rPr>
      </w:pPr>
      <w:r w:rsidRPr="006303F5">
        <w:rPr>
          <w:color w:val="auto"/>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7D098A" w:rsidRDefault="007D098A" w:rsidP="007D098A">
      <w:pPr>
        <w:pStyle w:val="Default"/>
        <w:spacing w:line="276" w:lineRule="auto"/>
        <w:jc w:val="both"/>
        <w:rPr>
          <w:color w:val="auto"/>
          <w:sz w:val="28"/>
          <w:szCs w:val="28"/>
        </w:rPr>
      </w:pPr>
      <w:r w:rsidRPr="006303F5">
        <w:rPr>
          <w:color w:val="auto"/>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D098A" w:rsidRPr="00250088" w:rsidRDefault="007D098A" w:rsidP="007D098A">
      <w:pPr>
        <w:spacing w:line="276" w:lineRule="auto"/>
        <w:ind w:firstLine="708"/>
        <w:jc w:val="both"/>
        <w:rPr>
          <w:rFonts w:ascii="Times New Roman" w:hAnsi="Times New Roman" w:cs="Times New Roman"/>
          <w:sz w:val="28"/>
          <w:szCs w:val="28"/>
        </w:rPr>
      </w:pPr>
      <w:r w:rsidRPr="00250088">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7D098A" w:rsidRPr="006303F5" w:rsidRDefault="007D098A" w:rsidP="007D098A">
      <w:pPr>
        <w:spacing w:line="276" w:lineRule="auto"/>
        <w:ind w:firstLine="708"/>
        <w:jc w:val="both"/>
        <w:rPr>
          <w:rFonts w:ascii="Times New Roman" w:hAnsi="Times New Roman" w:cs="Times New Roman"/>
          <w:sz w:val="28"/>
          <w:szCs w:val="28"/>
        </w:rPr>
      </w:pPr>
      <w:r w:rsidRPr="00250088">
        <w:rPr>
          <w:rFonts w:ascii="Times New Roman" w:hAnsi="Times New Roman" w:cs="Times New Roman"/>
          <w:sz w:val="28"/>
          <w:szCs w:val="28"/>
        </w:rPr>
        <w:t xml:space="preserve">В Программе основной является развивающая функция образования, обеспечивающая становление личности ребенка. </w:t>
      </w:r>
    </w:p>
    <w:p w:rsidR="007D098A" w:rsidRPr="006303F5" w:rsidRDefault="007D098A" w:rsidP="007D098A">
      <w:pPr>
        <w:pStyle w:val="Default"/>
        <w:spacing w:line="276" w:lineRule="auto"/>
        <w:jc w:val="both"/>
        <w:rPr>
          <w:color w:val="auto"/>
          <w:sz w:val="28"/>
          <w:szCs w:val="28"/>
        </w:rPr>
      </w:pPr>
      <w:r>
        <w:rPr>
          <w:color w:val="auto"/>
          <w:sz w:val="28"/>
          <w:szCs w:val="28"/>
        </w:rPr>
        <w:t xml:space="preserve">      Программа строится на принципах:</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 xml:space="preserve">Полноценное проживание ребенком всех этапов детства (старшего дошкольного возраста), обогащение (амплификация) детского развития; </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lastRenderedPageBreak/>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 xml:space="preserve">Поддержка инициативы детей в различных видах деятельности; </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 xml:space="preserve">Сотрудничество Образовательного учреждения с семьей; </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 xml:space="preserve">Приобщение детей к социокультурным нормам, традициям семьи, общества и государства; </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Формирование познавательных интересов и познавательных действий ребенка в различных видах деятельности;</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7D098A" w:rsidRPr="006303F5" w:rsidRDefault="007D098A" w:rsidP="007D098A">
      <w:pPr>
        <w:pStyle w:val="Default"/>
        <w:numPr>
          <w:ilvl w:val="0"/>
          <w:numId w:val="2"/>
        </w:numPr>
        <w:spacing w:line="276" w:lineRule="auto"/>
        <w:jc w:val="both"/>
        <w:rPr>
          <w:sz w:val="28"/>
          <w:szCs w:val="28"/>
        </w:rPr>
      </w:pPr>
      <w:r w:rsidRPr="006303F5">
        <w:rPr>
          <w:sz w:val="28"/>
          <w:szCs w:val="28"/>
        </w:rPr>
        <w:t>Учёт этнокультурной ситуации детей.</w:t>
      </w:r>
    </w:p>
    <w:p w:rsidR="007D098A" w:rsidRPr="00CD197B" w:rsidRDefault="007D098A" w:rsidP="007D098A">
      <w:pPr>
        <w:spacing w:line="276" w:lineRule="auto"/>
        <w:jc w:val="both"/>
        <w:rPr>
          <w:rFonts w:ascii="Times New Roman" w:hAnsi="Times New Roman" w:cs="Times New Roman"/>
          <w:sz w:val="28"/>
          <w:szCs w:val="28"/>
        </w:rPr>
      </w:pPr>
    </w:p>
    <w:p w:rsidR="007D098A" w:rsidRPr="00250088" w:rsidRDefault="007D098A" w:rsidP="007D098A">
      <w:pPr>
        <w:spacing w:line="276" w:lineRule="auto"/>
        <w:jc w:val="both"/>
        <w:rPr>
          <w:rFonts w:ascii="Times New Roman" w:hAnsi="Times New Roman" w:cs="Times New Roman"/>
          <w:sz w:val="28"/>
          <w:szCs w:val="28"/>
        </w:rPr>
      </w:pPr>
      <w:r w:rsidRPr="00250088">
        <w:rPr>
          <w:rFonts w:ascii="Times New Roman" w:hAnsi="Times New Roman" w:cs="Times New Roman"/>
          <w:sz w:val="28"/>
          <w:szCs w:val="28"/>
        </w:rPr>
        <w:t xml:space="preserve">      Срок реализации рабочей Программы – 2021-2022 учебный год (1 сентября 2021 –31 августа 2022 г)</w:t>
      </w:r>
    </w:p>
    <w:p w:rsidR="007D098A" w:rsidRPr="00250088" w:rsidRDefault="007D098A" w:rsidP="007D098A">
      <w:pPr>
        <w:jc w:val="both"/>
        <w:rPr>
          <w:rFonts w:ascii="Times New Roman" w:hAnsi="Times New Roman" w:cs="Times New Roman"/>
          <w:sz w:val="28"/>
          <w:szCs w:val="28"/>
        </w:rPr>
      </w:pPr>
    </w:p>
    <w:p w:rsidR="007D098A" w:rsidRDefault="007D098A" w:rsidP="007D098A"/>
    <w:p w:rsidR="007D098A" w:rsidRDefault="007D098A" w:rsidP="007D098A"/>
    <w:p w:rsidR="007A04F3" w:rsidRDefault="007A04F3"/>
    <w:sectPr w:rsidR="007A04F3" w:rsidSect="0025008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7037"/>
    <w:multiLevelType w:val="hybridMultilevel"/>
    <w:tmpl w:val="8EAAA0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501334F"/>
    <w:multiLevelType w:val="hybridMultilevel"/>
    <w:tmpl w:val="38CC5D7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8A"/>
    <w:rsid w:val="007A04F3"/>
    <w:rsid w:val="007D098A"/>
    <w:rsid w:val="00D6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D426"/>
  <w15:chartTrackingRefBased/>
  <w15:docId w15:val="{E4CFBFEF-F058-4C9E-A3C8-31AAC422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98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2</dc:creator>
  <cp:keywords/>
  <dc:description/>
  <cp:lastModifiedBy>Dou 2</cp:lastModifiedBy>
  <cp:revision>1</cp:revision>
  <dcterms:created xsi:type="dcterms:W3CDTF">2022-06-29T09:56:00Z</dcterms:created>
  <dcterms:modified xsi:type="dcterms:W3CDTF">2022-06-29T10:15:00Z</dcterms:modified>
</cp:coreProperties>
</file>